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D164" w14:textId="77777777" w:rsidR="00BE4DDF" w:rsidRDefault="00BE4DDF">
      <w:pPr>
        <w:spacing w:line="360" w:lineRule="auto"/>
        <w:rPr>
          <w:rFonts w:ascii="TeleNeo Office ExtraBold" w:eastAsia="TeleNeo Office ExtraBold" w:hAnsi="TeleNeo Office ExtraBold" w:cs="TeleNeo Office ExtraBold"/>
          <w:sz w:val="28"/>
          <w:szCs w:val="28"/>
        </w:rPr>
      </w:pPr>
    </w:p>
    <w:p w14:paraId="567CB933" w14:textId="77777777" w:rsidR="00BE4DDF" w:rsidRDefault="002E315D">
      <w:pPr>
        <w:spacing w:line="360" w:lineRule="auto"/>
        <w:rPr>
          <w:rFonts w:ascii="TeleNeo Office" w:eastAsia="TeleNeo Office" w:hAnsi="TeleNeo Office" w:cs="TeleNeo Office"/>
        </w:rPr>
      </w:pPr>
      <w:r>
        <w:rPr>
          <w:rFonts w:ascii="TeleNeo Office ExtraBold" w:eastAsia="TeleNeo Office ExtraBold" w:hAnsi="TeleNeo Office ExtraBold" w:cs="TeleNeo Office ExtraBold"/>
          <w:sz w:val="28"/>
          <w:szCs w:val="28"/>
        </w:rPr>
        <w:t>MEDIENINFORMATION</w:t>
      </w:r>
    </w:p>
    <w:p w14:paraId="09D9CB7F" w14:textId="1E548BC1" w:rsidR="00BE4DDF" w:rsidRDefault="002E315D">
      <w:pPr>
        <w:spacing w:line="360" w:lineRule="auto"/>
        <w:rPr>
          <w:rFonts w:ascii="TeleNeo Office" w:eastAsia="TeleNeo Office" w:hAnsi="TeleNeo Office" w:cs="TeleNeo Office"/>
        </w:rPr>
      </w:pPr>
      <w:r w:rsidRPr="002E315D">
        <w:rPr>
          <w:rFonts w:ascii="TeleNeo Office" w:eastAsia="TeleNeo Office" w:hAnsi="TeleNeo Office" w:cs="TeleNeo Office"/>
        </w:rPr>
        <w:t xml:space="preserve">Neuendettelsau, </w:t>
      </w:r>
      <w:r w:rsidR="009A49E8">
        <w:rPr>
          <w:rFonts w:ascii="TeleNeo Office" w:eastAsia="TeleNeo Office" w:hAnsi="TeleNeo Office" w:cs="TeleNeo Office"/>
        </w:rPr>
        <w:t xml:space="preserve">2. November </w:t>
      </w:r>
      <w:r w:rsidRPr="002E315D">
        <w:rPr>
          <w:rFonts w:ascii="TeleNeo Office" w:eastAsia="TeleNeo Office" w:hAnsi="TeleNeo Office" w:cs="TeleNeo Office"/>
        </w:rPr>
        <w:t>2022</w:t>
      </w:r>
    </w:p>
    <w:p w14:paraId="0360852E" w14:textId="77777777" w:rsidR="00BE4DDF" w:rsidRDefault="00BE4DDF">
      <w:pPr>
        <w:spacing w:line="360" w:lineRule="auto"/>
        <w:rPr>
          <w:rFonts w:ascii="TeleNeo Office" w:eastAsia="TeleNeo Office" w:hAnsi="TeleNeo Office" w:cs="TeleNeo Office"/>
        </w:rPr>
      </w:pPr>
    </w:p>
    <w:p w14:paraId="28E1F879" w14:textId="77777777" w:rsidR="00BE4DDF" w:rsidRDefault="002E315D">
      <w:pPr>
        <w:spacing w:line="360" w:lineRule="auto"/>
        <w:rPr>
          <w:rFonts w:ascii="TeleNeo Office" w:eastAsia="TeleNeo Office" w:hAnsi="TeleNeo Office" w:cs="TeleNeo Office"/>
          <w:b/>
          <w:sz w:val="28"/>
          <w:szCs w:val="28"/>
        </w:rPr>
      </w:pPr>
      <w:r>
        <w:rPr>
          <w:rFonts w:ascii="TeleNeo Office" w:eastAsia="TeleNeo Office" w:hAnsi="TeleNeo Office" w:cs="TeleNeo Office"/>
          <w:b/>
          <w:sz w:val="28"/>
          <w:szCs w:val="28"/>
        </w:rPr>
        <w:t>Ausbauprogramm 2025: GlasfaserPlus baut in Neuendettelsau Glasfaser-Anschlüsse</w:t>
      </w:r>
    </w:p>
    <w:p w14:paraId="00060DBB" w14:textId="77777777" w:rsidR="00BE4DDF" w:rsidRDefault="00BE4DDF">
      <w:pPr>
        <w:spacing w:line="360" w:lineRule="auto"/>
        <w:rPr>
          <w:rFonts w:ascii="TeleNeo Office" w:eastAsia="TeleNeo Office" w:hAnsi="TeleNeo Office" w:cs="TeleNeo Office"/>
        </w:rPr>
      </w:pPr>
    </w:p>
    <w:p w14:paraId="03497543" w14:textId="77777777" w:rsidR="00BE4DDF" w:rsidRDefault="002E315D">
      <w:pPr>
        <w:numPr>
          <w:ilvl w:val="0"/>
          <w:numId w:val="1"/>
        </w:numPr>
        <w:pBdr>
          <w:top w:val="nil"/>
          <w:left w:val="nil"/>
          <w:bottom w:val="nil"/>
          <w:right w:val="nil"/>
          <w:between w:val="nil"/>
        </w:pBdr>
        <w:spacing w:line="360" w:lineRule="auto"/>
        <w:ind w:left="357" w:hanging="357"/>
        <w:rPr>
          <w:rFonts w:ascii="TeleNeo Office" w:eastAsia="TeleNeo Office" w:hAnsi="TeleNeo Office" w:cs="TeleNeo Office"/>
          <w:color w:val="000000"/>
        </w:rPr>
      </w:pPr>
      <w:r>
        <w:rPr>
          <w:rFonts w:ascii="TeleNeo Office" w:eastAsia="TeleNeo Office" w:hAnsi="TeleNeo Office" w:cs="TeleNeo Office"/>
          <w:color w:val="000000"/>
        </w:rPr>
        <w:t>Ab 202</w:t>
      </w:r>
      <w:r>
        <w:rPr>
          <w:rFonts w:ascii="TeleNeo Office" w:eastAsia="TeleNeo Office" w:hAnsi="TeleNeo Office" w:cs="TeleNeo Office"/>
        </w:rPr>
        <w:t>5</w:t>
      </w:r>
      <w:r>
        <w:rPr>
          <w:rFonts w:ascii="TeleNeo Office" w:eastAsia="TeleNeo Office" w:hAnsi="TeleNeo Office" w:cs="TeleNeo Office"/>
          <w:color w:val="000000"/>
        </w:rPr>
        <w:t xml:space="preserve"> Geschwindigkeiten bis 1 Gigabit pro Sekunde (Gbit/s) möglich</w:t>
      </w:r>
    </w:p>
    <w:p w14:paraId="342432E8" w14:textId="77777777" w:rsidR="00BE4DDF" w:rsidRDefault="002E315D">
      <w:pPr>
        <w:numPr>
          <w:ilvl w:val="0"/>
          <w:numId w:val="1"/>
        </w:numPr>
        <w:pBdr>
          <w:top w:val="nil"/>
          <w:left w:val="nil"/>
          <w:bottom w:val="nil"/>
          <w:right w:val="nil"/>
          <w:between w:val="nil"/>
        </w:pBdr>
        <w:spacing w:line="360" w:lineRule="auto"/>
        <w:ind w:left="357" w:hanging="357"/>
        <w:rPr>
          <w:rFonts w:ascii="TeleNeo Office" w:eastAsia="TeleNeo Office" w:hAnsi="TeleNeo Office" w:cs="TeleNeo Office"/>
          <w:color w:val="000000"/>
        </w:rPr>
      </w:pPr>
      <w:r>
        <w:rPr>
          <w:rFonts w:ascii="TeleNeo Office" w:eastAsia="TeleNeo Office" w:hAnsi="TeleNeo Office" w:cs="TeleNeo Office"/>
          <w:color w:val="000000"/>
        </w:rPr>
        <w:t>Kostenfreier Hausanschluss bei Tarif-Buchung</w:t>
      </w:r>
    </w:p>
    <w:p w14:paraId="6BC1ABD0" w14:textId="77777777" w:rsidR="00BE4DDF" w:rsidRDefault="002E315D">
      <w:pPr>
        <w:numPr>
          <w:ilvl w:val="0"/>
          <w:numId w:val="1"/>
        </w:numPr>
        <w:pBdr>
          <w:top w:val="nil"/>
          <w:left w:val="nil"/>
          <w:bottom w:val="nil"/>
          <w:right w:val="nil"/>
          <w:between w:val="nil"/>
        </w:pBdr>
        <w:spacing w:line="360" w:lineRule="auto"/>
        <w:ind w:left="357" w:hanging="357"/>
        <w:rPr>
          <w:rFonts w:ascii="TeleNeo Office" w:eastAsia="TeleNeo Office" w:hAnsi="TeleNeo Office" w:cs="TeleNeo Office"/>
          <w:color w:val="000000"/>
        </w:rPr>
      </w:pPr>
      <w:r>
        <w:rPr>
          <w:rFonts w:ascii="TeleNeo Office" w:eastAsia="TeleNeo Office" w:hAnsi="TeleNeo Office" w:cs="TeleNeo Office"/>
          <w:color w:val="000000"/>
        </w:rPr>
        <w:t>GlasfaserPlus: Ein Netz für alle Anbieter von Telekommunikationsleistungen</w:t>
      </w:r>
    </w:p>
    <w:p w14:paraId="7FE947C4"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_______________________________________________________________</w:t>
      </w:r>
    </w:p>
    <w:p w14:paraId="33731820" w14:textId="77777777" w:rsidR="00BE4DDF" w:rsidRDefault="00BE4DDF">
      <w:pPr>
        <w:spacing w:line="360" w:lineRule="auto"/>
        <w:rPr>
          <w:rFonts w:ascii="TeleNeo Office" w:eastAsia="TeleNeo Office" w:hAnsi="TeleNeo Office" w:cs="TeleNeo Office"/>
        </w:rPr>
      </w:pPr>
    </w:p>
    <w:p w14:paraId="61714915" w14:textId="635F177D"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Die GlasfaserPlus wird ab 2025 in Neuendettelsau Glasfaseranschlüsse bis ins Haus bauen. Die Gemeinde und GlasfaserPlus haben dazu jetzt eine gemeinsame Erklärung unterzeichnet. In diesem Rahmen werden über 1.600 Adressen und mehr als 3.400 Haushalte im Hauptort angeschlossen. </w:t>
      </w:r>
    </w:p>
    <w:p w14:paraId="520D9314" w14:textId="77777777" w:rsidR="00BE4DDF" w:rsidRDefault="00BE4DDF">
      <w:pPr>
        <w:spacing w:line="360" w:lineRule="auto"/>
        <w:rPr>
          <w:rFonts w:ascii="TeleNeo Office" w:eastAsia="TeleNeo Office" w:hAnsi="TeleNeo Office" w:cs="TeleNeo Office"/>
        </w:rPr>
      </w:pPr>
    </w:p>
    <w:p w14:paraId="6DD0480B"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GlasfaserPlus ist ein Gemeinschaftsunternehmen der Deutschen Telekom und IFM Investors, einem australischen Fondsverwalter, der im Eigentum von Pensionskassen steht und global Pensionsgelder in Infrastrukturunternehmen anlegt. </w:t>
      </w:r>
    </w:p>
    <w:p w14:paraId="6A68CFC5" w14:textId="77777777" w:rsidR="00BE4DDF" w:rsidRDefault="00BE4DDF">
      <w:pPr>
        <w:spacing w:line="360" w:lineRule="auto"/>
        <w:rPr>
          <w:rFonts w:ascii="TeleNeo Office" w:eastAsia="TeleNeo Office" w:hAnsi="TeleNeo Office" w:cs="TeleNeo Office"/>
        </w:rPr>
      </w:pPr>
    </w:p>
    <w:p w14:paraId="51F7A97C"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Ein Glasfaseranschluss überträgt stabil und zuverlässig Daten in Gigabitgeschwindigkeit. Das neue Netz erlaubt eine Downloadgeschwindigkeit von 1 Gbit/s. Damit können alle bekannten Anwendungen problemlos genutzt werden. In Zukunft werden sogar noch höhere Geschwindigkeiten möglich sein. Denn die Bandbreite auf einem Glasfaserkabel ist nahezu unbegrenzt.</w:t>
      </w:r>
    </w:p>
    <w:p w14:paraId="252DC99F" w14:textId="77777777" w:rsidR="00BE4DDF" w:rsidRDefault="00BE4DDF">
      <w:pPr>
        <w:spacing w:line="360" w:lineRule="auto"/>
        <w:rPr>
          <w:rFonts w:ascii="TeleNeo Office" w:eastAsia="TeleNeo Office" w:hAnsi="TeleNeo Office" w:cs="TeleNeo Office"/>
        </w:rPr>
      </w:pPr>
    </w:p>
    <w:p w14:paraId="689CAEDA"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„Glasfaser ist die Technologie, die die Digitalisierung für alle zugänglich macht. Ein Glasfaseranschluss in der eigenen Wohnung oder im eigenen Haus wird schon bald so </w:t>
      </w:r>
      <w:r>
        <w:rPr>
          <w:rFonts w:ascii="TeleNeo Office" w:eastAsia="TeleNeo Office" w:hAnsi="TeleNeo Office" w:cs="TeleNeo Office"/>
        </w:rPr>
        <w:lastRenderedPageBreak/>
        <w:t xml:space="preserve">wichtig sein, wie der Zugang zu Strom, Wasser und Gas. Ich freue mich sehr, dass wir jetzt mit der gemeinsamen Erklärung den Start des Glasfaser-Ausbaus ermöglicht haben und so unseren Bürgerinnen und Bürgern in naher Zukunft schnelles, zuverlässiges Internet bieten können“, so Bürgermeister Christoph Schmoll. </w:t>
      </w:r>
    </w:p>
    <w:p w14:paraId="5DECD615" w14:textId="77777777" w:rsidR="00BE4DDF" w:rsidRDefault="00BE4DDF">
      <w:pPr>
        <w:spacing w:line="360" w:lineRule="auto"/>
        <w:rPr>
          <w:rFonts w:ascii="TeleNeo Office" w:eastAsia="TeleNeo Office" w:hAnsi="TeleNeo Office" w:cs="TeleNeo Office"/>
        </w:rPr>
      </w:pPr>
    </w:p>
    <w:p w14:paraId="61DDCB41"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„Wir sind mit dem Ziel angetreten, den ländlichen Raum in Deutschland mit schnellem und zuverlässigem Internet durch Glasfaseranschlüsse zu digitalisieren. Neuendettelsau ist auf diesem Weg ein wichtiger Meilenstein“, so </w:t>
      </w:r>
      <w:r w:rsidRPr="002E315D">
        <w:rPr>
          <w:rFonts w:ascii="TeleNeo Office" w:eastAsia="TeleNeo Office" w:hAnsi="TeleNeo Office" w:cs="TeleNeo Office"/>
        </w:rPr>
        <w:t>Martin Kolb</w:t>
      </w:r>
      <w:r>
        <w:rPr>
          <w:rFonts w:ascii="TeleNeo Office" w:eastAsia="TeleNeo Office" w:hAnsi="TeleNeo Office" w:cs="TeleNeo Office"/>
        </w:rPr>
        <w:t xml:space="preserve">, Kommunales </w:t>
      </w:r>
      <w:proofErr w:type="spellStart"/>
      <w:r>
        <w:rPr>
          <w:rFonts w:ascii="TeleNeo Office" w:eastAsia="TeleNeo Office" w:hAnsi="TeleNeo Office" w:cs="TeleNeo Office"/>
        </w:rPr>
        <w:t>Relationship</w:t>
      </w:r>
      <w:proofErr w:type="spellEnd"/>
      <w:r>
        <w:rPr>
          <w:rFonts w:ascii="TeleNeo Office" w:eastAsia="TeleNeo Office" w:hAnsi="TeleNeo Office" w:cs="TeleNeo Office"/>
        </w:rPr>
        <w:t xml:space="preserve"> Management bei </w:t>
      </w:r>
      <w:proofErr w:type="spellStart"/>
      <w:r>
        <w:rPr>
          <w:rFonts w:ascii="TeleNeo Office" w:eastAsia="TeleNeo Office" w:hAnsi="TeleNeo Office" w:cs="TeleNeo Office"/>
        </w:rPr>
        <w:t>GlasfaserPlus</w:t>
      </w:r>
      <w:proofErr w:type="spellEnd"/>
      <w:r>
        <w:rPr>
          <w:rFonts w:ascii="TeleNeo Office" w:eastAsia="TeleNeo Office" w:hAnsi="TeleNeo Office" w:cs="TeleNeo Office"/>
        </w:rPr>
        <w:t>.</w:t>
      </w:r>
    </w:p>
    <w:p w14:paraId="14CB5E79" w14:textId="77777777" w:rsidR="00BE4DDF" w:rsidRDefault="00BE4DDF">
      <w:pPr>
        <w:spacing w:line="360" w:lineRule="auto"/>
        <w:rPr>
          <w:rFonts w:ascii="TeleNeo Office" w:eastAsia="TeleNeo Office" w:hAnsi="TeleNeo Office" w:cs="TeleNeo Office"/>
        </w:rPr>
      </w:pPr>
    </w:p>
    <w:p w14:paraId="58F403F9" w14:textId="07E0FB50"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„Die GlasfaserPlus knüpft ihre Ausbauzusage nicht an das Erreichen von Vermarktungsquoten“, </w:t>
      </w:r>
      <w:r w:rsidRPr="002E315D">
        <w:rPr>
          <w:rFonts w:ascii="TeleNeo Office" w:eastAsia="TeleNeo Office" w:hAnsi="TeleNeo Office" w:cs="TeleNeo Office"/>
        </w:rPr>
        <w:t xml:space="preserve">so </w:t>
      </w:r>
      <w:r>
        <w:rPr>
          <w:rFonts w:ascii="TeleNeo Office" w:eastAsia="TeleNeo Office" w:hAnsi="TeleNeo Office" w:cs="TeleNeo Office"/>
        </w:rPr>
        <w:t xml:space="preserve">Markus Winter, </w:t>
      </w:r>
      <w:proofErr w:type="spellStart"/>
      <w:r>
        <w:rPr>
          <w:rFonts w:ascii="TeleNeo Office" w:eastAsia="TeleNeo Office" w:hAnsi="TeleNeo Office" w:cs="TeleNeo Office"/>
        </w:rPr>
        <w:t>Regiomanager</w:t>
      </w:r>
      <w:proofErr w:type="spellEnd"/>
      <w:r>
        <w:rPr>
          <w:rFonts w:ascii="TeleNeo Office" w:eastAsia="TeleNeo Office" w:hAnsi="TeleNeo Office" w:cs="TeleNeo Office"/>
        </w:rPr>
        <w:t xml:space="preserve"> der Telekom. „Deshalb müssen alle Interessierten selbst aktiv werden und ihren Glasfaseranschluss buchen. Dies ist beispielsweise direkt online bei der Telekom, im T-Shop oder im Fachhandel möglich.“</w:t>
      </w:r>
    </w:p>
    <w:p w14:paraId="24495441" w14:textId="77777777" w:rsidR="00BE4DDF" w:rsidRDefault="00BE4DDF">
      <w:pPr>
        <w:spacing w:line="360" w:lineRule="auto"/>
        <w:rPr>
          <w:rFonts w:ascii="TeleNeo Office" w:eastAsia="TeleNeo Office" w:hAnsi="TeleNeo Office" w:cs="TeleNeo Office"/>
        </w:rPr>
      </w:pPr>
    </w:p>
    <w:p w14:paraId="2C321190" w14:textId="77777777" w:rsidR="00BE4DDF" w:rsidRDefault="002E315D">
      <w:pPr>
        <w:spacing w:line="360" w:lineRule="auto"/>
        <w:rPr>
          <w:rFonts w:ascii="TeleNeo Office" w:eastAsia="TeleNeo Office" w:hAnsi="TeleNeo Office" w:cs="TeleNeo Office"/>
          <w:b/>
        </w:rPr>
      </w:pPr>
      <w:r>
        <w:rPr>
          <w:rFonts w:ascii="TeleNeo Office" w:eastAsia="TeleNeo Office" w:hAnsi="TeleNeo Office" w:cs="TeleNeo Office"/>
          <w:b/>
        </w:rPr>
        <w:t>GlasfaserPlus: Ein Netz der Vielfalt</w:t>
      </w:r>
    </w:p>
    <w:p w14:paraId="17D893E3"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Die GlasfaserPlus vermietet das Netz anbieteroffen an alle Telekommunikationsanbieter. Bürger*innen haben damit die freie Wahl, bei wem sie Telefon, Internet oder Fernsehen buchen möchten. Bis 2028 wird die GlasfaserPlus vier Millionen gigabitfähige Glasfaser-Anschlüsse vor allem im ländlichen Raum bauen. Für den Ausbau in Neuendettelsau hat die Telekom bereits angekündigt, das Netz der GlasfaserPlus nutzen zu wollen.</w:t>
      </w:r>
    </w:p>
    <w:p w14:paraId="6AAE2562" w14:textId="77777777" w:rsidR="00BE4DDF" w:rsidRDefault="00BE4DDF">
      <w:pPr>
        <w:spacing w:line="360" w:lineRule="auto"/>
        <w:rPr>
          <w:rFonts w:ascii="TeleNeo Office" w:eastAsia="TeleNeo Office" w:hAnsi="TeleNeo Office" w:cs="TeleNeo Office"/>
        </w:rPr>
      </w:pPr>
    </w:p>
    <w:p w14:paraId="35DD0A1A" w14:textId="77777777" w:rsidR="00BE4DDF" w:rsidRDefault="002E315D">
      <w:pPr>
        <w:spacing w:line="360" w:lineRule="auto"/>
        <w:rPr>
          <w:rFonts w:ascii="TeleNeo Office" w:eastAsia="TeleNeo Office" w:hAnsi="TeleNeo Office" w:cs="TeleNeo Office"/>
          <w:b/>
        </w:rPr>
      </w:pPr>
      <w:r>
        <w:rPr>
          <w:rFonts w:ascii="TeleNeo Office" w:eastAsia="TeleNeo Office" w:hAnsi="TeleNeo Office" w:cs="TeleNeo Office"/>
          <w:b/>
        </w:rPr>
        <w:t>Kostenloser Anschluss der Immobilie während der Ausbauphase</w:t>
      </w:r>
    </w:p>
    <w:p w14:paraId="7BD957B1"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Die GlasfaserPlus schließt eine Immobilie während der Ausbauphase kostenfrei an, wenn Kundinnen oder Kunden einen Glasfaser-Tarif bei einem Telekommunikationsanbieter abschließen. Die GlasfaserPlus benötigt in diesem Fall lediglich eine Genehmigung, den Anschluss herstellen zu dürfen, weil dafür Privatgrund betreten werden muss. Immobilienbesitzer*innen werden diese zu einem späteren Zeitpunkt ganz bequem im Internet erteilen können. Bei einer Buchung nach der Ausbauphase kostet der Hausanschluss einmalig 799,95 Euro. Die Beauftragung funktioniert folgendermaßen: Kunden/Kundinnen </w:t>
      </w:r>
      <w:r>
        <w:rPr>
          <w:rFonts w:ascii="TeleNeo Office" w:eastAsia="TeleNeo Office" w:hAnsi="TeleNeo Office" w:cs="TeleNeo Office"/>
        </w:rPr>
        <w:lastRenderedPageBreak/>
        <w:t>buchen bei einem Telekommunikationsanbieter einen Glasfaser-Tarif. Der wiederum nimmt Kontakt mit der GlasfaserPlus auf und regelt die Details.</w:t>
      </w:r>
    </w:p>
    <w:p w14:paraId="5C060FBE" w14:textId="77777777" w:rsidR="00BE4DDF" w:rsidRDefault="00BE4DDF">
      <w:pPr>
        <w:spacing w:line="360" w:lineRule="auto"/>
        <w:rPr>
          <w:rFonts w:ascii="TeleNeo Office" w:eastAsia="TeleNeo Office" w:hAnsi="TeleNeo Office" w:cs="TeleNeo Office"/>
        </w:rPr>
      </w:pPr>
    </w:p>
    <w:p w14:paraId="6F96E255" w14:textId="77777777" w:rsidR="00BE4DDF" w:rsidRDefault="002E315D">
      <w:pPr>
        <w:spacing w:line="360" w:lineRule="auto"/>
        <w:rPr>
          <w:rFonts w:ascii="TeleNeo Office" w:eastAsia="TeleNeo Office" w:hAnsi="TeleNeo Office" w:cs="TeleNeo Office"/>
        </w:rPr>
      </w:pPr>
      <w:r>
        <w:rPr>
          <w:rFonts w:ascii="TeleNeo Office" w:eastAsia="TeleNeo Office" w:hAnsi="TeleNeo Office" w:cs="TeleNeo Office"/>
        </w:rPr>
        <w:t xml:space="preserve">Nähere Informationen zum Glasfaserausbau in Neuendettelsau werden rechtzeitig durch Veröffentlichungen bekanntgegeben. Interessenten können sich aber bereits jetzt unter </w:t>
      </w:r>
      <w:hyperlink r:id="rId8">
        <w:r>
          <w:rPr>
            <w:rFonts w:ascii="TeleNeo Office" w:eastAsia="TeleNeo Office" w:hAnsi="TeleNeo Office" w:cs="TeleNeo Office"/>
            <w:color w:val="0000FF"/>
            <w:u w:val="single"/>
          </w:rPr>
          <w:t>www.telekom.de/highspeed-interesse</w:t>
        </w:r>
      </w:hyperlink>
      <w:r>
        <w:rPr>
          <w:rFonts w:ascii="TeleNeo Office" w:eastAsia="TeleNeo Office" w:hAnsi="TeleNeo Office" w:cs="TeleNeo Office"/>
        </w:rPr>
        <w:t xml:space="preserve"> vormerken lassen. </w:t>
      </w:r>
    </w:p>
    <w:p w14:paraId="0A75CFD1" w14:textId="77777777" w:rsidR="00BE4DDF" w:rsidRDefault="00BE4DDF">
      <w:pPr>
        <w:rPr>
          <w:rFonts w:ascii="TeleNeo Office" w:eastAsia="TeleNeo Office" w:hAnsi="TeleNeo Office" w:cs="TeleNeo Office"/>
          <w:b/>
        </w:rPr>
      </w:pPr>
    </w:p>
    <w:p w14:paraId="64B23EFE" w14:textId="77777777" w:rsidR="00BE4DDF" w:rsidRDefault="002E315D">
      <w:pPr>
        <w:rPr>
          <w:rFonts w:ascii="TeleNeo Office" w:eastAsia="TeleNeo Office" w:hAnsi="TeleNeo Office" w:cs="TeleNeo Office"/>
          <w:color w:val="0000FF"/>
          <w:u w:val="single"/>
        </w:rPr>
      </w:pPr>
      <w:r>
        <w:rPr>
          <w:rFonts w:ascii="TeleNeo Office" w:eastAsia="TeleNeo Office" w:hAnsi="TeleNeo Office" w:cs="TeleNeo Office"/>
          <w:b/>
        </w:rPr>
        <w:t>Über die GlasfaserPlus</w:t>
      </w:r>
    </w:p>
    <w:p w14:paraId="25278DB6" w14:textId="77777777" w:rsidR="00BE4DDF" w:rsidRDefault="002E315D">
      <w:pPr>
        <w:rPr>
          <w:rFonts w:ascii="TeleNeo Office" w:eastAsia="TeleNeo Office" w:hAnsi="TeleNeo Office" w:cs="TeleNeo Office"/>
        </w:rPr>
      </w:pPr>
      <w:r>
        <w:rPr>
          <w:rFonts w:ascii="TeleNeo Office" w:eastAsia="TeleNeo Office" w:hAnsi="TeleNeo Office" w:cs="TeleNeo Office"/>
        </w:rPr>
        <w:t>Die GlasfaserPlus GmbH (</w:t>
      </w:r>
      <w:hyperlink r:id="rId9">
        <w:r>
          <w:rPr>
            <w:rFonts w:ascii="TeleNeo Office" w:eastAsia="TeleNeo Office" w:hAnsi="TeleNeo Office" w:cs="TeleNeo Office"/>
            <w:color w:val="0000FF"/>
            <w:u w:val="single"/>
          </w:rPr>
          <w:t>www.glasfaserplus.de</w:t>
        </w:r>
      </w:hyperlink>
      <w:r>
        <w:rPr>
          <w:rFonts w:ascii="TeleNeo Office" w:eastAsia="TeleNeo Office" w:hAnsi="TeleNeo Office" w:cs="TeleNeo Office"/>
        </w:rPr>
        <w:t xml:space="preserve">) ist ein Joint Venture zwischen der Deutschen Telekom und dem IFM Global Infrastructure Fund, das bis 2028 rund vier Millionen Glasfaseranschlüsse im ländlichen Raum sowie klein- und mittelstädtischen Regionen Deutschlands bauen will. Darüber hinaus beteiligt sich das Unternehmen an staatlichen Förderausschreibungen. </w:t>
      </w:r>
    </w:p>
    <w:p w14:paraId="7974471F" w14:textId="77777777" w:rsidR="00BE4DDF" w:rsidRDefault="00BE4DDF">
      <w:pPr>
        <w:rPr>
          <w:rFonts w:ascii="TeleNeo Office" w:eastAsia="TeleNeo Office" w:hAnsi="TeleNeo Office" w:cs="TeleNeo Office"/>
          <w:b/>
        </w:rPr>
      </w:pPr>
    </w:p>
    <w:p w14:paraId="7CD95F74" w14:textId="77777777" w:rsidR="00BE4DDF" w:rsidRDefault="002E315D">
      <w:pPr>
        <w:rPr>
          <w:rFonts w:ascii="TeleNeo Office" w:eastAsia="TeleNeo Office" w:hAnsi="TeleNeo Office" w:cs="TeleNeo Office"/>
          <w:b/>
        </w:rPr>
      </w:pPr>
      <w:r>
        <w:rPr>
          <w:rFonts w:ascii="TeleNeo Office" w:eastAsia="TeleNeo Office" w:hAnsi="TeleNeo Office" w:cs="TeleNeo Office"/>
          <w:b/>
        </w:rPr>
        <w:t xml:space="preserve">Pressekontakt: </w:t>
      </w:r>
    </w:p>
    <w:p w14:paraId="3A2FD443" w14:textId="77777777" w:rsidR="00BE4DDF" w:rsidRDefault="002E315D">
      <w:pPr>
        <w:rPr>
          <w:rFonts w:ascii="TeleNeo Office" w:eastAsia="TeleNeo Office" w:hAnsi="TeleNeo Office" w:cs="TeleNeo Office"/>
        </w:rPr>
      </w:pPr>
      <w:r>
        <w:rPr>
          <w:rFonts w:ascii="TeleNeo Office" w:eastAsia="TeleNeo Office" w:hAnsi="TeleNeo Office" w:cs="TeleNeo Office"/>
        </w:rPr>
        <w:t xml:space="preserve">Anke Piontek </w:t>
      </w:r>
    </w:p>
    <w:p w14:paraId="57EED033" w14:textId="77777777" w:rsidR="00BE4DDF" w:rsidRDefault="002E315D">
      <w:pPr>
        <w:rPr>
          <w:rFonts w:ascii="TeleNeo Office" w:eastAsia="TeleNeo Office" w:hAnsi="TeleNeo Office" w:cs="TeleNeo Office"/>
        </w:rPr>
      </w:pPr>
      <w:proofErr w:type="spellStart"/>
      <w:r>
        <w:rPr>
          <w:rFonts w:ascii="TeleNeo Office" w:eastAsia="TeleNeo Office" w:hAnsi="TeleNeo Office" w:cs="TeleNeo Office"/>
        </w:rPr>
        <w:t>forvision</w:t>
      </w:r>
      <w:proofErr w:type="spellEnd"/>
    </w:p>
    <w:p w14:paraId="7FB627C3" w14:textId="77777777" w:rsidR="00BE4DDF" w:rsidRDefault="002E315D">
      <w:pPr>
        <w:rPr>
          <w:rFonts w:ascii="TeleNeo Office" w:eastAsia="TeleNeo Office" w:hAnsi="TeleNeo Office" w:cs="TeleNeo Office"/>
        </w:rPr>
      </w:pPr>
      <w:r>
        <w:rPr>
          <w:rFonts w:ascii="TeleNeo Office" w:eastAsia="TeleNeo Office" w:hAnsi="TeleNeo Office" w:cs="TeleNeo Office"/>
        </w:rPr>
        <w:t xml:space="preserve">Beratung für Marketing, PR und TV </w:t>
      </w:r>
    </w:p>
    <w:p w14:paraId="0A2071FC" w14:textId="77777777" w:rsidR="00BE4DDF" w:rsidRDefault="002E315D">
      <w:pPr>
        <w:rPr>
          <w:rFonts w:ascii="TeleNeo Office" w:eastAsia="TeleNeo Office" w:hAnsi="TeleNeo Office" w:cs="TeleNeo Office"/>
        </w:rPr>
      </w:pPr>
      <w:r>
        <w:rPr>
          <w:rFonts w:ascii="TeleNeo Office" w:eastAsia="TeleNeo Office" w:hAnsi="TeleNeo Office" w:cs="TeleNeo Office"/>
        </w:rPr>
        <w:t>Lindenstr. 14</w:t>
      </w:r>
    </w:p>
    <w:p w14:paraId="19C173B1" w14:textId="77777777" w:rsidR="00BE4DDF" w:rsidRPr="009A49E8" w:rsidRDefault="002E315D">
      <w:pPr>
        <w:rPr>
          <w:rFonts w:ascii="TeleNeo Office" w:eastAsia="TeleNeo Office" w:hAnsi="TeleNeo Office" w:cs="TeleNeo Office"/>
        </w:rPr>
      </w:pPr>
      <w:r w:rsidRPr="009A49E8">
        <w:rPr>
          <w:rFonts w:ascii="TeleNeo Office" w:eastAsia="TeleNeo Office" w:hAnsi="TeleNeo Office" w:cs="TeleNeo Office"/>
        </w:rPr>
        <w:t xml:space="preserve">50674 Köln </w:t>
      </w:r>
    </w:p>
    <w:p w14:paraId="2D80080C" w14:textId="77777777" w:rsidR="00BE4DDF" w:rsidRPr="009A49E8" w:rsidRDefault="002E315D">
      <w:pPr>
        <w:rPr>
          <w:rFonts w:ascii="TeleNeo Office" w:eastAsia="TeleNeo Office" w:hAnsi="TeleNeo Office" w:cs="TeleNeo Office"/>
        </w:rPr>
      </w:pPr>
      <w:proofErr w:type="spellStart"/>
      <w:r w:rsidRPr="009A49E8">
        <w:rPr>
          <w:rFonts w:ascii="TeleNeo Office" w:eastAsia="TeleNeo Office" w:hAnsi="TeleNeo Office" w:cs="TeleNeo Office"/>
        </w:rPr>
        <w:t>tel</w:t>
      </w:r>
      <w:proofErr w:type="spellEnd"/>
      <w:r w:rsidRPr="009A49E8">
        <w:rPr>
          <w:rFonts w:ascii="TeleNeo Office" w:eastAsia="TeleNeo Office" w:hAnsi="TeleNeo Office" w:cs="TeleNeo Office"/>
        </w:rPr>
        <w:t>: 0221-92 42 81 4 -0</w:t>
      </w:r>
    </w:p>
    <w:p w14:paraId="23C1776C" w14:textId="77777777" w:rsidR="00BE4DDF" w:rsidRPr="009A49E8" w:rsidRDefault="002E315D">
      <w:pPr>
        <w:rPr>
          <w:rFonts w:ascii="TeleNeo Office" w:eastAsia="TeleNeo Office" w:hAnsi="TeleNeo Office" w:cs="TeleNeo Office"/>
        </w:rPr>
      </w:pPr>
      <w:r w:rsidRPr="009A49E8">
        <w:rPr>
          <w:rFonts w:ascii="TeleNeo Office" w:eastAsia="TeleNeo Office" w:hAnsi="TeleNeo Office" w:cs="TeleNeo Office"/>
        </w:rPr>
        <w:t>fax: 0221-92 42 81 4- 2</w:t>
      </w:r>
    </w:p>
    <w:p w14:paraId="500F3383" w14:textId="77777777" w:rsidR="00BE4DDF" w:rsidRPr="009A49E8" w:rsidRDefault="002E315D">
      <w:pPr>
        <w:rPr>
          <w:rFonts w:ascii="TeleNeo Office" w:eastAsia="TeleNeo Office" w:hAnsi="TeleNeo Office" w:cs="TeleNeo Office"/>
        </w:rPr>
      </w:pPr>
      <w:r w:rsidRPr="009A49E8">
        <w:rPr>
          <w:rFonts w:ascii="TeleNeo Office" w:eastAsia="TeleNeo Office" w:hAnsi="TeleNeo Office" w:cs="TeleNeo Office"/>
        </w:rPr>
        <w:t>mail: piontek@forvision.de</w:t>
      </w:r>
    </w:p>
    <w:p w14:paraId="72381B27" w14:textId="77777777" w:rsidR="00BE4DDF" w:rsidRDefault="00000000">
      <w:pPr>
        <w:rPr>
          <w:rFonts w:ascii="TeleNeo Office" w:eastAsia="TeleNeo Office" w:hAnsi="TeleNeo Office" w:cs="TeleNeo Office"/>
          <w:b/>
        </w:rPr>
      </w:pPr>
      <w:hyperlink r:id="rId10">
        <w:r w:rsidR="002E315D">
          <w:rPr>
            <w:rFonts w:ascii="TeleNeo Office" w:eastAsia="TeleNeo Office" w:hAnsi="TeleNeo Office" w:cs="TeleNeo Office"/>
            <w:color w:val="0000FF"/>
            <w:u w:val="single"/>
          </w:rPr>
          <w:t>http://www.forvision.de</w:t>
        </w:r>
      </w:hyperlink>
    </w:p>
    <w:p w14:paraId="6D769CF4" w14:textId="77777777" w:rsidR="00BE4DDF" w:rsidRDefault="00BE4DDF">
      <w:pPr>
        <w:rPr>
          <w:rFonts w:ascii="TeleNeo Office" w:eastAsia="TeleNeo Office" w:hAnsi="TeleNeo Office" w:cs="TeleNeo Office"/>
        </w:rPr>
      </w:pPr>
    </w:p>
    <w:p w14:paraId="7A702B28" w14:textId="77777777" w:rsidR="00BE4DDF" w:rsidRDefault="00BE4DDF">
      <w:pPr>
        <w:rPr>
          <w:rFonts w:ascii="TeleNeo Office" w:eastAsia="TeleNeo Office" w:hAnsi="TeleNeo Office" w:cs="TeleNeo Office"/>
          <w:color w:val="0000FF"/>
          <w:u w:val="single"/>
        </w:rPr>
      </w:pPr>
    </w:p>
    <w:p w14:paraId="3C349ABD" w14:textId="77777777" w:rsidR="00BE4DDF" w:rsidRDefault="00BE4DDF">
      <w:pPr>
        <w:rPr>
          <w:rFonts w:ascii="TeleNeo Office" w:eastAsia="TeleNeo Office" w:hAnsi="TeleNeo Office" w:cs="TeleNeo Office"/>
        </w:rPr>
      </w:pPr>
    </w:p>
    <w:sectPr w:rsidR="00BE4DDF">
      <w:headerReference w:type="default" r:id="rId11"/>
      <w:footerReference w:type="default" r:id="rId12"/>
      <w:pgSz w:w="11906" w:h="16838"/>
      <w:pgMar w:top="1985" w:right="1418" w:bottom="1418" w:left="1418" w:header="59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6BC" w14:textId="77777777" w:rsidR="00D35214" w:rsidRDefault="00D35214">
      <w:r>
        <w:separator/>
      </w:r>
    </w:p>
  </w:endnote>
  <w:endnote w:type="continuationSeparator" w:id="0">
    <w:p w14:paraId="1C688588" w14:textId="77777777" w:rsidR="00D35214" w:rsidRDefault="00D3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eleNeo Office ExtraBold">
    <w:altName w:val="Calibri"/>
    <w:panose1 w:val="020B0604020202020204"/>
    <w:charset w:val="00"/>
    <w:family w:val="swiss"/>
    <w:pitch w:val="variable"/>
    <w:sig w:usb0="00000287" w:usb1="00000001" w:usb2="00000000" w:usb3="00000000" w:csb0="0000009F" w:csb1="00000000"/>
  </w:font>
  <w:font w:name="TeleNeo Office">
    <w:altName w:val="Calibri"/>
    <w:panose1 w:val="020B0604020202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77D7" w14:textId="77777777" w:rsidR="00BE4DDF" w:rsidRDefault="002E315D">
    <w:pPr>
      <w:pBdr>
        <w:top w:val="nil"/>
        <w:left w:val="nil"/>
        <w:bottom w:val="nil"/>
        <w:right w:val="nil"/>
        <w:between w:val="nil"/>
      </w:pBdr>
      <w:tabs>
        <w:tab w:val="center" w:pos="4536"/>
        <w:tab w:val="right" w:pos="9072"/>
      </w:tabs>
      <w:jc w:val="center"/>
      <w:rPr>
        <w:rFonts w:ascii="TeleNeo Office" w:eastAsia="TeleNeo Office" w:hAnsi="TeleNeo Office" w:cs="TeleNeo Office"/>
        <w:color w:val="000000"/>
        <w:sz w:val="20"/>
        <w:szCs w:val="20"/>
      </w:rPr>
    </w:pPr>
    <w:r>
      <w:rPr>
        <w:rFonts w:ascii="TeleNeo Office" w:eastAsia="TeleNeo Office" w:hAnsi="TeleNeo Office" w:cs="TeleNeo Office"/>
        <w:color w:val="000000"/>
        <w:sz w:val="20"/>
        <w:szCs w:val="20"/>
      </w:rPr>
      <w:t xml:space="preserve">Seite </w:t>
    </w:r>
    <w:r>
      <w:rPr>
        <w:rFonts w:ascii="TeleNeo Office" w:eastAsia="TeleNeo Office" w:hAnsi="TeleNeo Office" w:cs="TeleNeo Office"/>
        <w:color w:val="000000"/>
        <w:sz w:val="20"/>
        <w:szCs w:val="20"/>
      </w:rPr>
      <w:fldChar w:fldCharType="begin"/>
    </w:r>
    <w:r>
      <w:rPr>
        <w:rFonts w:ascii="TeleNeo Office" w:eastAsia="TeleNeo Office" w:hAnsi="TeleNeo Office" w:cs="TeleNeo Office"/>
        <w:color w:val="000000"/>
        <w:sz w:val="20"/>
        <w:szCs w:val="20"/>
      </w:rPr>
      <w:instrText>PAGE</w:instrText>
    </w:r>
    <w:r>
      <w:rPr>
        <w:rFonts w:ascii="TeleNeo Office" w:eastAsia="TeleNeo Office" w:hAnsi="TeleNeo Office" w:cs="TeleNeo Office"/>
        <w:color w:val="000000"/>
        <w:sz w:val="20"/>
        <w:szCs w:val="20"/>
      </w:rPr>
      <w:fldChar w:fldCharType="separate"/>
    </w:r>
    <w:r w:rsidR="0082301F">
      <w:rPr>
        <w:rFonts w:ascii="TeleNeo Office" w:eastAsia="TeleNeo Office" w:hAnsi="TeleNeo Office" w:cs="TeleNeo Office"/>
        <w:noProof/>
        <w:color w:val="000000"/>
        <w:sz w:val="20"/>
        <w:szCs w:val="20"/>
      </w:rPr>
      <w:t>1</w:t>
    </w:r>
    <w:r>
      <w:rPr>
        <w:rFonts w:ascii="TeleNeo Office" w:eastAsia="TeleNeo Office" w:hAnsi="TeleNeo Office" w:cs="TeleNeo Office"/>
        <w:color w:val="000000"/>
        <w:sz w:val="20"/>
        <w:szCs w:val="20"/>
      </w:rPr>
      <w:fldChar w:fldCharType="end"/>
    </w:r>
    <w:r>
      <w:rPr>
        <w:rFonts w:ascii="TeleNeo Office" w:eastAsia="TeleNeo Office" w:hAnsi="TeleNeo Office" w:cs="TeleNeo Office"/>
        <w:color w:val="000000"/>
        <w:sz w:val="20"/>
        <w:szCs w:val="20"/>
      </w:rPr>
      <w:t xml:space="preserve"> von </w:t>
    </w:r>
    <w:r>
      <w:rPr>
        <w:rFonts w:ascii="TeleNeo Office" w:eastAsia="TeleNeo Office" w:hAnsi="TeleNeo Office" w:cs="TeleNeo Office"/>
        <w:color w:val="000000"/>
        <w:sz w:val="20"/>
        <w:szCs w:val="20"/>
      </w:rPr>
      <w:fldChar w:fldCharType="begin"/>
    </w:r>
    <w:r>
      <w:rPr>
        <w:rFonts w:ascii="TeleNeo Office" w:eastAsia="TeleNeo Office" w:hAnsi="TeleNeo Office" w:cs="TeleNeo Office"/>
        <w:color w:val="000000"/>
        <w:sz w:val="20"/>
        <w:szCs w:val="20"/>
      </w:rPr>
      <w:instrText>NUMPAGES</w:instrText>
    </w:r>
    <w:r>
      <w:rPr>
        <w:rFonts w:ascii="TeleNeo Office" w:eastAsia="TeleNeo Office" w:hAnsi="TeleNeo Office" w:cs="TeleNeo Office"/>
        <w:color w:val="000000"/>
        <w:sz w:val="20"/>
        <w:szCs w:val="20"/>
      </w:rPr>
      <w:fldChar w:fldCharType="separate"/>
    </w:r>
    <w:r w:rsidR="0082301F">
      <w:rPr>
        <w:rFonts w:ascii="TeleNeo Office" w:eastAsia="TeleNeo Office" w:hAnsi="TeleNeo Office" w:cs="TeleNeo Office"/>
        <w:noProof/>
        <w:color w:val="000000"/>
        <w:sz w:val="20"/>
        <w:szCs w:val="20"/>
      </w:rPr>
      <w:t>2</w:t>
    </w:r>
    <w:r>
      <w:rPr>
        <w:rFonts w:ascii="TeleNeo Office" w:eastAsia="TeleNeo Office" w:hAnsi="TeleNeo Office" w:cs="TeleNeo Offic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2BFC" w14:textId="77777777" w:rsidR="00D35214" w:rsidRDefault="00D35214">
      <w:r>
        <w:separator/>
      </w:r>
    </w:p>
  </w:footnote>
  <w:footnote w:type="continuationSeparator" w:id="0">
    <w:p w14:paraId="4D9BD924" w14:textId="77777777" w:rsidR="00D35214" w:rsidRDefault="00D3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EC41" w14:textId="77777777" w:rsidR="00BE4DDF" w:rsidRDefault="002E315D">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673675E3" wp14:editId="2F556A3F">
          <wp:extent cx="2513976" cy="110592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13976" cy="11059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B6DCE"/>
    <w:multiLevelType w:val="multilevel"/>
    <w:tmpl w:val="9E187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851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DF"/>
    <w:rsid w:val="002E315D"/>
    <w:rsid w:val="005E619F"/>
    <w:rsid w:val="0082301F"/>
    <w:rsid w:val="009A49E8"/>
    <w:rsid w:val="00BE4DDF"/>
    <w:rsid w:val="00D35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5B28"/>
  <w15:docId w15:val="{154DFCB2-B306-4277-9408-EA1F2960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46D"/>
  </w:style>
  <w:style w:type="paragraph" w:styleId="berschrift1">
    <w:name w:val="heading 1"/>
    <w:basedOn w:val="Standard"/>
    <w:next w:val="Standard"/>
    <w:uiPriority w:val="9"/>
    <w:qFormat/>
    <w:rsid w:val="00F81236"/>
    <w:pPr>
      <w:keepNext/>
      <w:outlineLvl w:val="0"/>
    </w:pPr>
    <w:rPr>
      <w:rFonts w:ascii="Arial" w:hAnsi="Arial"/>
      <w:szCs w:val="20"/>
    </w:rPr>
  </w:style>
  <w:style w:type="paragraph" w:styleId="berschrift2">
    <w:name w:val="heading 2"/>
    <w:basedOn w:val="Standard"/>
    <w:next w:val="Standard"/>
    <w:uiPriority w:val="9"/>
    <w:semiHidden/>
    <w:unhideWhenUsed/>
    <w:qFormat/>
    <w:rsid w:val="008E6C1D"/>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sid w:val="0009046D"/>
    <w:rPr>
      <w:color w:val="0000FF"/>
      <w:u w:val="single"/>
    </w:rPr>
  </w:style>
  <w:style w:type="character" w:customStyle="1" w:styleId="fliesstext1">
    <w:name w:val="fliesstext1"/>
    <w:rsid w:val="0009046D"/>
    <w:rPr>
      <w:rFonts w:ascii="Verdana" w:hAnsi="Verdana" w:hint="default"/>
      <w:color w:val="333333"/>
      <w:sz w:val="17"/>
      <w:szCs w:val="17"/>
    </w:rPr>
  </w:style>
  <w:style w:type="paragraph" w:styleId="Dokumentstruktur">
    <w:name w:val="Document Map"/>
    <w:basedOn w:val="Standard"/>
    <w:semiHidden/>
    <w:rsid w:val="005727C7"/>
    <w:pPr>
      <w:shd w:val="clear" w:color="auto" w:fill="000080"/>
    </w:pPr>
    <w:rPr>
      <w:rFonts w:ascii="Tahoma" w:hAnsi="Tahoma" w:cs="Tahoma"/>
      <w:sz w:val="20"/>
      <w:szCs w:val="20"/>
    </w:rPr>
  </w:style>
  <w:style w:type="paragraph" w:styleId="Sprechblasentext">
    <w:name w:val="Balloon Text"/>
    <w:basedOn w:val="Standard"/>
    <w:semiHidden/>
    <w:rsid w:val="00600BDD"/>
    <w:rPr>
      <w:rFonts w:ascii="Tahoma" w:hAnsi="Tahoma" w:cs="Tahoma"/>
      <w:sz w:val="16"/>
      <w:szCs w:val="16"/>
    </w:rPr>
  </w:style>
  <w:style w:type="table" w:styleId="Tabellenraster">
    <w:name w:val="Table Grid"/>
    <w:basedOn w:val="NormaleTabelle"/>
    <w:rsid w:val="0076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B7605"/>
    <w:rPr>
      <w:sz w:val="16"/>
      <w:szCs w:val="16"/>
    </w:rPr>
  </w:style>
  <w:style w:type="paragraph" w:styleId="Kommentartext">
    <w:name w:val="annotation text"/>
    <w:basedOn w:val="Standard"/>
    <w:semiHidden/>
    <w:rsid w:val="008B7605"/>
    <w:rPr>
      <w:sz w:val="20"/>
      <w:szCs w:val="20"/>
    </w:rPr>
  </w:style>
  <w:style w:type="paragraph" w:styleId="Kommentarthema">
    <w:name w:val="annotation subject"/>
    <w:basedOn w:val="Kommentartext"/>
    <w:next w:val="Kommentartext"/>
    <w:semiHidden/>
    <w:rsid w:val="008B7605"/>
    <w:rPr>
      <w:b/>
      <w:bCs/>
    </w:rPr>
  </w:style>
  <w:style w:type="character" w:styleId="BesuchterLink">
    <w:name w:val="FollowedHyperlink"/>
    <w:rsid w:val="009E3FD7"/>
    <w:rPr>
      <w:color w:val="606420"/>
      <w:u w:val="single"/>
    </w:rPr>
  </w:style>
  <w:style w:type="paragraph" w:styleId="Textkrper">
    <w:name w:val="Body Text"/>
    <w:basedOn w:val="Standard"/>
    <w:rsid w:val="00F81236"/>
    <w:rPr>
      <w:rFonts w:ascii="Arial" w:hAnsi="Arial"/>
      <w:szCs w:val="20"/>
    </w:rPr>
  </w:style>
  <w:style w:type="paragraph" w:styleId="StandardWeb">
    <w:name w:val="Normal (Web)"/>
    <w:basedOn w:val="Standard"/>
    <w:uiPriority w:val="99"/>
    <w:rsid w:val="00F81236"/>
    <w:pPr>
      <w:spacing w:before="100" w:beforeAutospacing="1" w:after="100" w:afterAutospacing="1"/>
    </w:pPr>
    <w:rPr>
      <w:rFonts w:ascii="Arial" w:eastAsia="Arial Unicode MS" w:hAnsi="Arial" w:cs="Arial"/>
      <w:color w:val="000000"/>
      <w:sz w:val="18"/>
      <w:szCs w:val="18"/>
    </w:rPr>
  </w:style>
  <w:style w:type="paragraph" w:styleId="Textkrper2">
    <w:name w:val="Body Text 2"/>
    <w:basedOn w:val="Standard"/>
    <w:rsid w:val="00F81236"/>
    <w:pPr>
      <w:spacing w:line="360" w:lineRule="auto"/>
    </w:pPr>
    <w:rPr>
      <w:rFonts w:ascii="Arial" w:hAnsi="Arial"/>
      <w:b/>
    </w:rPr>
  </w:style>
  <w:style w:type="paragraph" w:styleId="Kopfzeile">
    <w:name w:val="header"/>
    <w:basedOn w:val="Standard"/>
    <w:rsid w:val="004C698E"/>
    <w:pPr>
      <w:tabs>
        <w:tab w:val="center" w:pos="4536"/>
        <w:tab w:val="right" w:pos="9072"/>
      </w:tabs>
    </w:pPr>
  </w:style>
  <w:style w:type="paragraph" w:styleId="Fuzeile">
    <w:name w:val="footer"/>
    <w:basedOn w:val="Standard"/>
    <w:rsid w:val="004C698E"/>
    <w:pPr>
      <w:tabs>
        <w:tab w:val="center" w:pos="4536"/>
        <w:tab w:val="right" w:pos="9072"/>
      </w:tabs>
    </w:pPr>
  </w:style>
  <w:style w:type="paragraph" w:customStyle="1" w:styleId="Headline">
    <w:name w:val="Headline"/>
    <w:basedOn w:val="Standard"/>
    <w:next w:val="Textkrper"/>
    <w:rsid w:val="007C64AB"/>
    <w:pPr>
      <w:spacing w:after="57" w:line="400" w:lineRule="atLeast"/>
      <w:ind w:right="1134"/>
    </w:pPr>
    <w:rPr>
      <w:rFonts w:ascii="Arial" w:hAnsi="Arial"/>
      <w:b/>
      <w:sz w:val="25"/>
      <w:szCs w:val="25"/>
    </w:rPr>
  </w:style>
  <w:style w:type="paragraph" w:customStyle="1" w:styleId="DefaultText">
    <w:name w:val="Default Text"/>
    <w:basedOn w:val="Standard"/>
    <w:rsid w:val="00BA45F4"/>
    <w:pPr>
      <w:snapToGrid w:val="0"/>
    </w:pPr>
    <w:rPr>
      <w:lang w:val="en-US"/>
    </w:rPr>
  </w:style>
  <w:style w:type="character" w:styleId="Seitenzahl">
    <w:name w:val="page number"/>
    <w:basedOn w:val="Absatz-Standardschriftart"/>
    <w:rsid w:val="004554E1"/>
  </w:style>
  <w:style w:type="paragraph" w:styleId="Listenabsatz">
    <w:name w:val="List Paragraph"/>
    <w:basedOn w:val="Standard"/>
    <w:uiPriority w:val="34"/>
    <w:qFormat/>
    <w:rsid w:val="00437E6C"/>
    <w:pPr>
      <w:ind w:left="720"/>
      <w:contextualSpacing/>
    </w:pPr>
  </w:style>
  <w:style w:type="character" w:styleId="NichtaufgelsteErwhnung">
    <w:name w:val="Unresolved Mention"/>
    <w:basedOn w:val="Absatz-Standardschriftart"/>
    <w:uiPriority w:val="99"/>
    <w:semiHidden/>
    <w:unhideWhenUsed/>
    <w:rsid w:val="003F05DD"/>
    <w:rPr>
      <w:color w:val="605E5C"/>
      <w:shd w:val="clear" w:color="auto" w:fill="E1DFDD"/>
    </w:rPr>
  </w:style>
  <w:style w:type="paragraph" w:styleId="berarbeitung">
    <w:name w:val="Revision"/>
    <w:hidden/>
    <w:uiPriority w:val="99"/>
    <w:semiHidden/>
    <w:rsid w:val="00B022E6"/>
  </w:style>
  <w:style w:type="character" w:styleId="Fett">
    <w:name w:val="Strong"/>
    <w:basedOn w:val="Absatz-Standardschriftart"/>
    <w:uiPriority w:val="22"/>
    <w:qFormat/>
    <w:rsid w:val="007107A8"/>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lekom.de/highspeed-intere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rvision.de" TargetMode="External"/><Relationship Id="rId4" Type="http://schemas.openxmlformats.org/officeDocument/2006/relationships/settings" Target="settings.xml"/><Relationship Id="rId9" Type="http://schemas.openxmlformats.org/officeDocument/2006/relationships/hyperlink" Target="http://www.glasfaserplu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o33/7JDiPk3vYJV032fAj5pg==">AMUW2mXZy6damcjTWPZ6GcEmKZ1Zwu84AuQWRSdV5xT5/s4xUxgS7+2fmHRfGDuxRB76h3GOFKrRDBkcboAt34yz33YLQ6qRX7aTmFLRxMMluZBimjjlZ7A=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3942</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Nierwetberg.Mark</dc:creator>
  <cp:lastModifiedBy>Lena Grzysek</cp:lastModifiedBy>
  <cp:revision>2</cp:revision>
  <dcterms:created xsi:type="dcterms:W3CDTF">2022-10-31T12:23:00Z</dcterms:created>
  <dcterms:modified xsi:type="dcterms:W3CDTF">2022-10-31T12:23:00Z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0x010100BC8DE40AC4C79E42AB1B8793C05A248C</vt:lpwstr>
  </property>
</Properties>
</file>